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A5" w:rsidRPr="00D602D3" w:rsidRDefault="00F33BA5" w:rsidP="005066D1">
      <w:pPr>
        <w:spacing w:line="0" w:lineRule="atLeast"/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【1所在地及び病院名】</w:t>
      </w: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7"/>
      </w:tblGrid>
      <w:tr w:rsidR="00F33BA5" w:rsidRPr="00D602D3" w:rsidTr="0077044F">
        <w:trPr>
          <w:trHeight w:val="239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33BA5" w:rsidRPr="00D602D3" w:rsidRDefault="00F33BA5" w:rsidP="005066D1">
      <w:pPr>
        <w:spacing w:line="0" w:lineRule="atLeast"/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【2施設概要】</w:t>
      </w:r>
    </w:p>
    <w:tbl>
      <w:tblPr>
        <w:tblStyle w:val="a4"/>
        <w:tblW w:w="9776" w:type="dxa"/>
        <w:tblInd w:w="0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F33BA5" w:rsidRPr="00D602D3" w:rsidTr="0077044F">
        <w:trPr>
          <w:trHeight w:val="2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主たる医療機能の特徴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BA5" w:rsidRPr="00D602D3" w:rsidTr="0077044F">
        <w:trPr>
          <w:trHeight w:val="260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入院基本料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BA5" w:rsidRPr="00D602D3" w:rsidTr="0077044F">
        <w:trPr>
          <w:trHeight w:val="278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職員総数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BA5" w:rsidRPr="00D602D3" w:rsidTr="0077044F">
        <w:trPr>
          <w:trHeight w:val="140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病床数</w:t>
            </w:r>
            <w:proofErr w:type="spellEnd"/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5066D1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F208B" w:rsidRPr="00D602D3" w:rsidRDefault="002F208B" w:rsidP="002F208B">
      <w:pPr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D602D3">
        <w:rPr>
          <w:rFonts w:asciiTheme="minorEastAsia" w:hAnsiTheme="minorEastAsia" w:hint="eastAsia"/>
          <w:sz w:val="20"/>
          <w:szCs w:val="20"/>
        </w:rPr>
        <w:t>取組タイトル】</w:t>
      </w:r>
    </w:p>
    <w:tbl>
      <w:tblPr>
        <w:tblW w:w="9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5"/>
      </w:tblGrid>
      <w:tr w:rsidR="002F208B" w:rsidRPr="00D602D3" w:rsidTr="00FC399F">
        <w:trPr>
          <w:trHeight w:val="2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8B" w:rsidRPr="00D602D3" w:rsidRDefault="002F208B" w:rsidP="007A0305">
            <w:pPr>
              <w:pStyle w:val="a3"/>
              <w:spacing w:line="0" w:lineRule="atLeast"/>
              <w:ind w:left="35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549F9" w:rsidRPr="00D602D3" w:rsidRDefault="00F33BA5" w:rsidP="002549F9">
      <w:pPr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</w:t>
      </w:r>
      <w:r w:rsidR="002549F9">
        <w:rPr>
          <w:rFonts w:asciiTheme="minorEastAsia" w:hAnsiTheme="minorEastAsia" w:hint="eastAsia"/>
          <w:sz w:val="20"/>
          <w:szCs w:val="20"/>
        </w:rPr>
        <w:t>4</w:t>
      </w:r>
      <w:r w:rsidRPr="00D602D3">
        <w:rPr>
          <w:rFonts w:asciiTheme="minorEastAsia" w:hAnsiTheme="minorEastAsia" w:hint="eastAsia"/>
          <w:sz w:val="20"/>
          <w:szCs w:val="20"/>
        </w:rPr>
        <w:t>取組課題】</w:t>
      </w:r>
    </w:p>
    <w:tbl>
      <w:tblPr>
        <w:tblW w:w="9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"/>
        <w:gridCol w:w="9745"/>
      </w:tblGrid>
      <w:tr w:rsidR="00F33BA5" w:rsidRPr="00D602D3" w:rsidTr="002F208B">
        <w:trPr>
          <w:gridBefore w:val="1"/>
          <w:wBefore w:w="30" w:type="dxa"/>
          <w:trHeight w:val="89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A5" w:rsidRPr="00D602D3" w:rsidRDefault="00F33BA5" w:rsidP="00F33BA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□働き方・休み方に関する課題</w:t>
            </w:r>
          </w:p>
          <w:p w:rsidR="00F33BA5" w:rsidRPr="00D602D3" w:rsidRDefault="00F33BA5" w:rsidP="00F33BA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□職員の健康支援に関する課題</w:t>
            </w:r>
          </w:p>
          <w:p w:rsidR="00F33BA5" w:rsidRPr="00D602D3" w:rsidRDefault="00F33BA5" w:rsidP="00F33BA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□働きやすさ確保のための環境整備（ソフト・ハード）に関する課題</w:t>
            </w:r>
          </w:p>
          <w:p w:rsidR="00F33BA5" w:rsidRPr="00D602D3" w:rsidRDefault="00F33BA5" w:rsidP="00F33BA5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□働きがいの向上に関する課題</w:t>
            </w:r>
          </w:p>
        </w:tc>
      </w:tr>
      <w:tr w:rsidR="00F33BA5" w:rsidRPr="00D602D3" w:rsidTr="002F208B">
        <w:trPr>
          <w:gridBefore w:val="1"/>
          <w:wBefore w:w="30" w:type="dxa"/>
          <w:trHeight w:val="225"/>
        </w:trPr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BA5" w:rsidRPr="00D602D3" w:rsidRDefault="00F33BA5">
            <w:pPr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549F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取組内容】</w:t>
            </w:r>
          </w:p>
        </w:tc>
      </w:tr>
      <w:tr w:rsidR="00F33BA5" w:rsidRPr="00D602D3" w:rsidTr="002F208B">
        <w:trPr>
          <w:gridBefore w:val="1"/>
          <w:wBefore w:w="30" w:type="dxa"/>
          <w:trHeight w:val="1313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E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□医師と看護職員との業務分担　□医師・看護職員とコメディカルとの業務分担　□医師事務作業補助者の</w:t>
            </w:r>
          </w:p>
          <w:p w:rsidR="00F940DE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配置</w:t>
            </w:r>
            <w:r w:rsidR="00F940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□看護補助者の配置　□常勤・非常勤医師の増員　□短時間勤務の導入　□医師の交代勤務制の導入</w:t>
            </w:r>
            <w:r w:rsidR="00F940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F940DE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□「当直」に関する勤務シフトの工夫　□外来時間の短縮・外来機能の縮小　□他の医療機関との連携</w:t>
            </w:r>
            <w:r w:rsidR="00F940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F940DE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□薬剤師の病棟配置　□職員のメンタルヘルス対策・ハラスメント対策　□子育て中、介護中の職員への配</w:t>
            </w:r>
          </w:p>
          <w:p w:rsidR="00F940DE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慮（院内保育所の整備、残業の免除、休暇制度の充実など）　□職場復帰支援　□キャリアアップ支援</w:t>
            </w:r>
            <w:r w:rsidR="00F940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F940DE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□ワークライフバランスに取り組む組織風土・体制作り（長時間労働の抑制、年次有給休暇の取得促進の取</w:t>
            </w:r>
          </w:p>
          <w:p w:rsidR="00F33BA5" w:rsidRPr="00D602D3" w:rsidRDefault="00F33BA5" w:rsidP="00F940DE">
            <w:pPr>
              <w:spacing w:line="0" w:lineRule="atLeast"/>
              <w:ind w:left="200" w:hanging="200"/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組を含む）□給与・手当等の処遇改善</w:t>
            </w:r>
          </w:p>
        </w:tc>
      </w:tr>
      <w:tr w:rsidR="00F33BA5" w:rsidRPr="00D602D3" w:rsidTr="002F208B">
        <w:trPr>
          <w:trHeight w:val="210"/>
        </w:trPr>
        <w:tc>
          <w:tcPr>
            <w:tcW w:w="9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BA5" w:rsidRPr="00D602D3" w:rsidRDefault="00F33BA5" w:rsidP="00F33BA5">
            <w:pPr>
              <w:rPr>
                <w:rFonts w:asciiTheme="minorEastAsia" w:hAnsiTheme="minorEastAsia"/>
                <w:sz w:val="20"/>
                <w:szCs w:val="20"/>
              </w:rPr>
            </w:pP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F208B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D602D3">
              <w:rPr>
                <w:rFonts w:asciiTheme="minorEastAsia" w:hAnsiTheme="minorEastAsia" w:hint="eastAsia"/>
                <w:sz w:val="20"/>
                <w:szCs w:val="20"/>
              </w:rPr>
              <w:t>取組のきっかけ、取組前の問題点】</w:t>
            </w:r>
          </w:p>
        </w:tc>
      </w:tr>
      <w:tr w:rsidR="00F33BA5" w:rsidRPr="00D602D3" w:rsidTr="002F208B">
        <w:trPr>
          <w:trHeight w:val="904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1" w:rsidRPr="00D602D3" w:rsidRDefault="005066D1" w:rsidP="001750D6">
            <w:pPr>
              <w:spacing w:line="0" w:lineRule="atLeast"/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33BA5" w:rsidRPr="00D602D3" w:rsidRDefault="00F33BA5" w:rsidP="00F33BA5">
      <w:pPr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</w:t>
      </w:r>
      <w:r w:rsidR="002F208B">
        <w:rPr>
          <w:rFonts w:asciiTheme="minorEastAsia" w:hAnsiTheme="minorEastAsia" w:hint="eastAsia"/>
          <w:sz w:val="20"/>
          <w:szCs w:val="20"/>
        </w:rPr>
        <w:t>7</w:t>
      </w:r>
      <w:r w:rsidRPr="00D602D3">
        <w:rPr>
          <w:rFonts w:asciiTheme="minorEastAsia" w:hAnsiTheme="minorEastAsia" w:hint="eastAsia"/>
          <w:sz w:val="20"/>
          <w:szCs w:val="20"/>
        </w:rPr>
        <w:t>取組の体制・中心人物】</w:t>
      </w:r>
    </w:p>
    <w:tbl>
      <w:tblPr>
        <w:tblW w:w="976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0"/>
      </w:tblGrid>
      <w:tr w:rsidR="00F33BA5" w:rsidRPr="00D602D3" w:rsidTr="0077044F">
        <w:trPr>
          <w:trHeight w:val="893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1" w:rsidRPr="00D602D3" w:rsidRDefault="005066D1" w:rsidP="005066D1">
            <w:pPr>
              <w:spacing w:line="0" w:lineRule="atLeas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5066D1" w:rsidRPr="00D602D3" w:rsidRDefault="00F33BA5" w:rsidP="00F33BA5">
      <w:pPr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</w:t>
      </w:r>
      <w:r w:rsidR="002F208B">
        <w:rPr>
          <w:rFonts w:asciiTheme="minorEastAsia" w:hAnsiTheme="minorEastAsia" w:hint="eastAsia"/>
          <w:sz w:val="20"/>
          <w:szCs w:val="20"/>
        </w:rPr>
        <w:t>8</w:t>
      </w:r>
      <w:r w:rsidRPr="00D602D3">
        <w:rPr>
          <w:rFonts w:asciiTheme="minorEastAsia" w:hAnsiTheme="minorEastAsia" w:hint="eastAsia"/>
          <w:sz w:val="20"/>
          <w:szCs w:val="20"/>
        </w:rPr>
        <w:t>取組の</w:t>
      </w:r>
      <w:r w:rsidR="005066D1" w:rsidRPr="00D602D3">
        <w:rPr>
          <w:rFonts w:asciiTheme="minorEastAsia" w:hAnsiTheme="minorEastAsia" w:hint="eastAsia"/>
          <w:sz w:val="20"/>
          <w:szCs w:val="20"/>
        </w:rPr>
        <w:t>概要】</w:t>
      </w:r>
    </w:p>
    <w:tbl>
      <w:tblPr>
        <w:tblStyle w:val="a4"/>
        <w:tblW w:w="9780" w:type="dxa"/>
        <w:tblInd w:w="0" w:type="dxa"/>
        <w:tblLook w:val="04A0" w:firstRow="1" w:lastRow="0" w:firstColumn="1" w:lastColumn="0" w:noHBand="0" w:noVBand="1"/>
      </w:tblPr>
      <w:tblGrid>
        <w:gridCol w:w="9780"/>
      </w:tblGrid>
      <w:tr w:rsidR="005066D1" w:rsidRPr="00D602D3" w:rsidTr="00F940DE">
        <w:trPr>
          <w:trHeight w:val="2892"/>
        </w:trPr>
        <w:tc>
          <w:tcPr>
            <w:tcW w:w="9780" w:type="dxa"/>
          </w:tcPr>
          <w:p w:rsidR="00E778B9" w:rsidRPr="00E778B9" w:rsidRDefault="00E778B9" w:rsidP="00E778B9">
            <w:pPr>
              <w:spacing w:line="0" w:lineRule="atLeas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</w:tbl>
    <w:p w:rsidR="00F33BA5" w:rsidRPr="00D602D3" w:rsidRDefault="005066D1" w:rsidP="00F33BA5">
      <w:pPr>
        <w:ind w:firstLine="105"/>
        <w:rPr>
          <w:rFonts w:asciiTheme="minorEastAsia" w:hAnsiTheme="minorEastAsia"/>
          <w:sz w:val="20"/>
          <w:szCs w:val="20"/>
        </w:rPr>
      </w:pPr>
      <w:r w:rsidRPr="00D602D3">
        <w:rPr>
          <w:rFonts w:asciiTheme="minorEastAsia" w:hAnsiTheme="minorEastAsia" w:hint="eastAsia"/>
          <w:sz w:val="20"/>
          <w:szCs w:val="20"/>
        </w:rPr>
        <w:t>【</w:t>
      </w:r>
      <w:r w:rsidR="002F208B">
        <w:rPr>
          <w:rFonts w:asciiTheme="minorEastAsia" w:hAnsiTheme="minorEastAsia" w:hint="eastAsia"/>
          <w:sz w:val="20"/>
          <w:szCs w:val="20"/>
        </w:rPr>
        <w:t>9</w:t>
      </w:r>
      <w:r w:rsidRPr="00D602D3">
        <w:rPr>
          <w:rFonts w:asciiTheme="minorEastAsia" w:hAnsiTheme="minorEastAsia" w:hint="eastAsia"/>
          <w:sz w:val="20"/>
          <w:szCs w:val="20"/>
        </w:rPr>
        <w:t>実施後の成果や見えてきた課題】</w:t>
      </w:r>
    </w:p>
    <w:tbl>
      <w:tblPr>
        <w:tblStyle w:val="a4"/>
        <w:tblW w:w="9780" w:type="dxa"/>
        <w:tblInd w:w="0" w:type="dxa"/>
        <w:tblLook w:val="04A0" w:firstRow="1" w:lastRow="0" w:firstColumn="1" w:lastColumn="0" w:noHBand="0" w:noVBand="1"/>
      </w:tblPr>
      <w:tblGrid>
        <w:gridCol w:w="9780"/>
      </w:tblGrid>
      <w:tr w:rsidR="00D602D3" w:rsidRPr="00D602D3" w:rsidTr="00F940DE">
        <w:trPr>
          <w:trHeight w:val="2458"/>
        </w:trPr>
        <w:tc>
          <w:tcPr>
            <w:tcW w:w="9780" w:type="dxa"/>
            <w:tcBorders>
              <w:top w:val="single" w:sz="4" w:space="0" w:color="auto"/>
            </w:tcBorders>
          </w:tcPr>
          <w:p w:rsidR="00E778B9" w:rsidRPr="00D602D3" w:rsidRDefault="00E778B9" w:rsidP="00D602D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bookmarkStart w:id="0" w:name="_GoBack"/>
    <w:bookmarkEnd w:id="0"/>
    <w:p w:rsidR="007F4A5B" w:rsidRDefault="007F4A5B">
      <w:pPr>
        <w:rPr>
          <w:sz w:val="20"/>
          <w:szCs w:val="20"/>
        </w:rPr>
      </w:pPr>
      <w:r w:rsidRPr="007F4A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5D1F37" wp14:editId="4ECCFC06">
                <wp:simplePos x="0" y="0"/>
                <wp:positionH relativeFrom="margin">
                  <wp:posOffset>-183749</wp:posOffset>
                </wp:positionH>
                <wp:positionV relativeFrom="paragraph">
                  <wp:posOffset>-23495</wp:posOffset>
                </wp:positionV>
                <wp:extent cx="6803390" cy="9420225"/>
                <wp:effectExtent l="0" t="19050" r="0" b="9525"/>
                <wp:wrapNone/>
                <wp:docPr id="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03390" cy="9420225"/>
                          <a:chOff x="0" y="0"/>
                          <a:chExt cx="11067" cy="13341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251"/>
                            <a:ext cx="11067" cy="1309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1" y="599"/>
                            <a:ext cx="10659" cy="3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A5B" w:rsidRDefault="007F4A5B" w:rsidP="007F4A5B">
                              <w:pPr>
                                <w:rPr>
                                  <w:rFonts w:hAnsi="ＭＳ 明朝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b/>
                                  <w:sz w:val="24"/>
                                </w:rPr>
                                <w:t xml:space="preserve">（１）働き方・休み方改善　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Century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労働時間管理</w:t>
                              </w:r>
                            </w:p>
                            <w:p w:rsidR="007F4A5B" w:rsidRDefault="007F4A5B" w:rsidP="007F4A5B">
                              <w:pPr>
                                <w:ind w:left="55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時間外労働の削減、１回あたりの最長勤務時間の削減、休暇の取得促進、夜勤負担軽減策（夜勤明けの朝帰り等）、勤務と勤務の間隔確保　など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医師の負担軽減：</w:t>
                              </w:r>
                            </w:p>
                            <w:p w:rsidR="007F4A5B" w:rsidRDefault="007F4A5B" w:rsidP="007F4A5B">
                              <w:pPr>
                                <w:ind w:left="440" w:firstLine="11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多様な勤務形態（短時間勤務、交替制勤務、連続当直を行わない勤務シフト、主治医制度見直し等）、給与・手当の処遇改善、チーム医療の徹底（補助者の活用等）、他職種との連携・業務分担、その他の負担軽減（ＩＣＴ機器、医師の確保等）、地域医療連携（診療所との外来業務の分担等）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看護職、コメディカルの負担軽減</w:t>
                              </w:r>
                            </w:p>
                            <w:p w:rsidR="007F4A5B" w:rsidRDefault="007F4A5B" w:rsidP="007F4A5B">
                              <w:pPr>
                                <w:ind w:left="440" w:firstLine="2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復職支援制度、雇用形態や勤務形態選択可能な制度、健康安全に配慮した夜勤・交代制シフト、診療・薬剤・検査・事務部門等関連部門との連携、コメディカルの把握　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1" y="4651"/>
                            <a:ext cx="10659" cy="1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A5B" w:rsidRDefault="007F4A5B" w:rsidP="007F4A5B">
                              <w:pPr>
                                <w:rPr>
                                  <w:rFonts w:hAnsi="ＭＳ 明朝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b/>
                                  <w:sz w:val="24"/>
                                </w:rPr>
                                <w:t xml:space="preserve">（２）職員の健康支援　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hAnsi="ＭＳ 明朝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職員の生活習慣病対策：健康診断の受診率向上等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hAnsi="ＭＳ 明朝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メンタルヘルス対策：相談窓口、復職支援プログラム等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hAnsi="ＭＳ 明朝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作業環境対策：腰痛対策、眼精疲労対策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hAnsi="ＭＳ 明朝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有害物質対策、感染症対策　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6493"/>
                            <a:ext cx="10659" cy="4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A5B" w:rsidRDefault="007F4A5B" w:rsidP="007F4A5B">
                              <w:pPr>
                                <w:rPr>
                                  <w:rFonts w:hAnsi="ＭＳ 明朝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b/>
                                  <w:sz w:val="24"/>
                                </w:rPr>
                                <w:t>（３）働きやすさ確保のための環境整備（ソフト面・ハード面）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hAnsi="ＭＳ 明朝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仕事と子育て・介護との両立支援：</w:t>
                              </w:r>
                            </w:p>
                            <w:p w:rsidR="007F4A5B" w:rsidRDefault="007F4A5B" w:rsidP="007F4A5B">
                              <w:pPr>
                                <w:ind w:left="330"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院内保育所や学童保育等の整備、休憩スペースの設置、情報共有システム導入、保育・介護サービス利用料の補助、短時間正社員制度の導入、育児・介護に係る休業・休暇制度の充実、男性職員の育児休業取得　など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職員の安全確保（暴言・暴力等への対策）：</w:t>
                              </w:r>
                            </w:p>
                            <w:p w:rsidR="007F4A5B" w:rsidRDefault="007F4A5B" w:rsidP="007F4A5B">
                              <w:pPr>
                                <w:ind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警備員の配置、相談窓口の整備、対応マニュアルの整備　など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いじめ・ハラスメント対策</w:t>
                              </w:r>
                            </w:p>
                            <w:p w:rsidR="007F4A5B" w:rsidRDefault="007F4A5B" w:rsidP="007F4A5B">
                              <w:pPr>
                                <w:ind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相談窓口の設置、関連する研修の実施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職場の風土・環境の整備：</w:t>
                              </w:r>
                            </w:p>
                            <w:p w:rsidR="007F4A5B" w:rsidRDefault="007F4A5B" w:rsidP="007F4A5B">
                              <w:pPr>
                                <w:ind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職員向け院内アメニティ（仮眠室、休憩室等）の整備　など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人材の定着化の視点：</w:t>
                              </w:r>
                            </w:p>
                            <w:p w:rsidR="007F4A5B" w:rsidRDefault="007F4A5B" w:rsidP="007F4A5B">
                              <w:pPr>
                                <w:ind w:firstLineChars="250"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定期面談等による職員の事情や希望の把握、職員の事情等に配慮した配置や業務分担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10847"/>
                            <a:ext cx="10656" cy="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A5B" w:rsidRDefault="007F4A5B" w:rsidP="007F4A5B">
                              <w:pPr>
                                <w:rPr>
                                  <w:rFonts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（４）働きがいの向上　</w:t>
                              </w:r>
                            </w:p>
                            <w:p w:rsidR="007F4A5B" w:rsidRDefault="007F4A5B" w:rsidP="007F4A5B">
                              <w:pPr>
                                <w:ind w:firstLine="22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hAnsi="ＭＳ 明朝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専門職としてのキャリアアップ支援：</w:t>
                              </w:r>
                            </w:p>
                            <w:p w:rsidR="007F4A5B" w:rsidRDefault="007F4A5B" w:rsidP="007F4A5B">
                              <w:pPr>
                                <w:ind w:firstLineChars="250"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研修等への参加奨励、子育て等と両立しながらの勤務の継続に関する相談窓口の配置　など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人事異動によるキャリアアップ：</w:t>
                              </w:r>
                            </w:p>
                            <w:p w:rsidR="007F4A5B" w:rsidRDefault="007F4A5B" w:rsidP="007F4A5B">
                              <w:pPr>
                                <w:ind w:firstLineChars="250"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法人内での人事ローテーション</w:t>
                              </w:r>
                            </w:p>
                            <w:p w:rsidR="007F4A5B" w:rsidRDefault="007F4A5B" w:rsidP="007F4A5B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休業後のキャリア形成：</w:t>
                              </w:r>
                            </w:p>
                            <w:p w:rsidR="007F4A5B" w:rsidRDefault="007F4A5B" w:rsidP="007F4A5B">
                              <w:pPr>
                                <w:ind w:firstLineChars="250" w:firstLine="550"/>
                                <w:rPr>
                                  <w:rFonts w:hAnsi="ＭＳ 明朝"/>
                                  <w:sz w:val="22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2"/>
                                </w:rPr>
                                <w:t>産休・育休復帰後のキャリア形成、産休・育休中の職員の円滑な復職支援　など</w:t>
                              </w:r>
                            </w:p>
                            <w:p w:rsidR="007F4A5B" w:rsidRDefault="007F4A5B" w:rsidP="007F4A5B">
                              <w:pPr>
                                <w:rPr>
                                  <w:rFonts w:hAnsi="Century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7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FFAE6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F4A5B" w:rsidRDefault="007F4A5B" w:rsidP="007F4A5B">
                              <w:pPr>
                                <w:spacing w:line="0" w:lineRule="atLeast"/>
                                <w:jc w:val="center"/>
                                <w:rPr>
                                  <w:rFonts w:hAnsi="ＭＳ 明朝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b/>
                                  <w:sz w:val="28"/>
                                </w:rPr>
                                <w:t>４つの領域における取組メニュー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D1F37" id="グループ化 1" o:spid="_x0000_s1026" style="position:absolute;left:0;text-align:left;margin-left:-14.45pt;margin-top:-1.85pt;width:535.7pt;height:741.75pt;z-index:251659264;mso-position-horizontal-relative:margin" coordsize="11067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">
                <v:rect id="Rectangle 3" o:spid="_x0000_s1027" style="position:absolute;top:251;width:11067;height:1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Bt8UA&#10;AADaAAAADwAAAGRycy9kb3ducmV2LnhtbESPQWsCMRSE74X+h/AKXkrNKirtdrNSBcGDF9dC6e2x&#10;ee6Gbl6WJOq2v94IQo/DzHzDFMvBduJMPhjHCibjDARx7bThRsHnYfPyCiJEZI2dY1LwSwGW5eND&#10;gbl2F97TuYqNSBAOOSpoY+xzKUPdksUwdj1x8o7OW4xJ+kZqj5cEt52cZtlCWjScFlrsad1S/VOd&#10;rILGff3Z02FeLb5Xu1ltjmbz7NdKjZ6Gj3cQkYb4H763t1rBG9yupBs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AG3xQAAANoAAAAPAAAAAAAAAAAAAAAAAJgCAABkcnMv&#10;ZG93bnJldi54bWxQSwUGAAAAAAQABAD1AAAAigMAAAAA&#10;" fillcolor="#c6d9f1" strok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1;top:599;width:1065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WEMEA&#10;AADbAAAADwAAAGRycy9kb3ducmV2LnhtbESPT2sCQQzF7wW/wxChtzprwVpWRxFB6NF/9Bx24u7q&#10;JrPsjLr205uD0FvCe3nvl/my58bcqIt1EAfjUQaGpAi+ltLB8bD5+AYTE4rHJgg5eFCE5WLwNsfc&#10;h7vs6LZPpdEQiTk6qFJqc2tjURFjHIWWRLVT6BiTrl1pfYd3DefGfmbZl2WsRRsqbGldUXHZX9nB&#10;1v+OuZ1smGMt179sd5hOmrNz78N+NQOTqE//5tf1j1d8pddfdAC7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wFhDBAAAA2wAAAA8AAAAAAAAAAAAAAAAAmAIAAGRycy9kb3du&#10;cmV2LnhtbFBLBQYAAAAABAAEAPUAAACGAwAAAAA=&#10;" strokecolor="#0070c0">
                  <v:textbox inset="5.85pt,.7pt,5.85pt,.7pt">
                    <w:txbxContent>
                      <w:p w:rsidR="007F4A5B" w:rsidRDefault="007F4A5B" w:rsidP="007F4A5B">
                        <w:pPr>
                          <w:rPr>
                            <w:rFonts w:hAnsi="ＭＳ 明朝"/>
                            <w:b/>
                            <w:sz w:val="24"/>
                          </w:rPr>
                        </w:pPr>
                        <w:r>
                          <w:rPr>
                            <w:rFonts w:hAnsi="ＭＳ 明朝" w:hint="eastAsia"/>
                            <w:b/>
                            <w:sz w:val="24"/>
                          </w:rPr>
                          <w:t xml:space="preserve">（１）働き方・休み方改善　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Century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◆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</w:rPr>
                          <w:t>労働時間管理</w:t>
                        </w:r>
                      </w:p>
                      <w:p w:rsidR="007F4A5B" w:rsidRDefault="007F4A5B" w:rsidP="007F4A5B">
                        <w:pPr>
                          <w:ind w:left="55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時間外労働の削減、１回あたりの最長勤務時間の削減、休暇の取得促進、夜勤負担軽減策（夜勤明けの朝帰り等）、勤務と勤務の間隔確保　など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医師の負担軽減：</w:t>
                        </w:r>
                      </w:p>
                      <w:p w:rsidR="007F4A5B" w:rsidRDefault="007F4A5B" w:rsidP="007F4A5B">
                        <w:pPr>
                          <w:ind w:left="440" w:firstLine="11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多様な勤務形態（短時間勤務、交替制勤務、連続当直を行わない勤務シフト、主治医制度見直し等）、給与・手当の処遇改善、チーム医療の徹底（補助者の活用等）、他職種との連携・業務分担、その他の負担軽減（ＩＣＴ機器、医師の確保等）、地域医療連携（診療所との外来業務の分担等）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看護職、コメディカルの負担軽減</w:t>
                        </w:r>
                      </w:p>
                      <w:p w:rsidR="007F4A5B" w:rsidRDefault="007F4A5B" w:rsidP="007F4A5B">
                        <w:pPr>
                          <w:ind w:left="440" w:firstLine="22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復職支援制度、雇用形態や勤務形態選択可能な制度、健康安全に配慮した夜勤・交代制シフト、診療・薬剤・検査・事務部門等関連部門との連携、コメディカルの把握　など</w:t>
                        </w:r>
                      </w:p>
                    </w:txbxContent>
                  </v:textbox>
                </v:shape>
                <v:shape id="Text Box 5" o:spid="_x0000_s1029" type="#_x0000_t202" style="position:absolute;left:231;top:4651;width:10659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zi74A&#10;AADbAAAADwAAAGRycy9kb3ducmV2LnhtbERPS4vCMBC+C/sfwizszaYVfFCNIoKwx/WB56EZ22pn&#10;Upqo3f31G0HwNh/fcxarnht1p87XTgxkSQqKpHC2ltLA8bAdzkD5gGKxcUIGfsnDavkxWGBu3UN2&#10;dN+HUsUQ8TkaqEJoc619URGjT1xLErmz6xhDhF2pbYePGM6NHqXpRDPWEhsqbGlTUXHd39jAjz1l&#10;3I63zL6W21+6O0zHzcWYr89+PQcVqA9v8cv9beP8DJ6/xAP0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8s4u+AAAA2wAAAA8AAAAAAAAAAAAAAAAAmAIAAGRycy9kb3ducmV2&#10;LnhtbFBLBQYAAAAABAAEAPUAAACDAwAAAAA=&#10;" strokecolor="#0070c0">
                  <v:textbox inset="5.85pt,.7pt,5.85pt,.7pt">
                    <w:txbxContent>
                      <w:p w:rsidR="007F4A5B" w:rsidRDefault="007F4A5B" w:rsidP="007F4A5B">
                        <w:pPr>
                          <w:rPr>
                            <w:rFonts w:hAnsi="ＭＳ 明朝"/>
                            <w:b/>
                            <w:sz w:val="24"/>
                          </w:rPr>
                        </w:pPr>
                        <w:r>
                          <w:rPr>
                            <w:rFonts w:hAnsi="ＭＳ 明朝" w:hint="eastAsia"/>
                            <w:b/>
                            <w:sz w:val="24"/>
                          </w:rPr>
                          <w:t>（２）</w:t>
                        </w:r>
                        <w:r>
                          <w:rPr>
                            <w:rFonts w:hAnsi="ＭＳ 明朝" w:hint="eastAsia"/>
                            <w:b/>
                            <w:sz w:val="24"/>
                          </w:rPr>
                          <w:t xml:space="preserve">職員の健康支援　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◆</w:t>
                        </w:r>
                        <w:r>
                          <w:rPr>
                            <w:rFonts w:hAnsi="ＭＳ 明朝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  <w:sz w:val="22"/>
                          </w:rPr>
                          <w:t>職員の生活習慣病対策：健康診断の受診率向上等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◆</w:t>
                        </w:r>
                        <w:r>
                          <w:rPr>
                            <w:rFonts w:hAnsi="ＭＳ 明朝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  <w:sz w:val="22"/>
                          </w:rPr>
                          <w:t>メンタルヘルス対策：相談窓口、復職支援プログラム等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◆</w:t>
                        </w:r>
                        <w:r>
                          <w:rPr>
                            <w:rFonts w:hAnsi="ＭＳ 明朝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  <w:sz w:val="22"/>
                          </w:rPr>
                          <w:t>作業環境対策：腰痛対策、眼精疲労対策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◆</w:t>
                        </w:r>
                        <w:r>
                          <w:rPr>
                            <w:rFonts w:hAnsi="ＭＳ 明朝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  <w:sz w:val="22"/>
                          </w:rPr>
                          <w:t>有害物質対策、感染症対策　など</w:t>
                        </w:r>
                      </w:p>
                    </w:txbxContent>
                  </v:textbox>
                </v:shape>
                <v:shape id="Text Box 6" o:spid="_x0000_s1030" type="#_x0000_t202" style="position:absolute;left:225;top:6493;width:10659;height:4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t/MAA&#10;AADbAAAADwAAAGRycy9kb3ducmV2LnhtbERPTUvDQBC9C/0Pywje7KaFaIndBCkUejSJ9DxkxySa&#10;mQ3ZbZv213cFwds83udsi5kHdabJ904MrJYJKJLG2V5aA5/1/nkDygcUi4MTMnAlD0W+eNhiZt1F&#10;SjpXoVUxRHyGBroQxkxr33TE6JduJIncl5sYQ4RTq+2ElxjOg14nyYtm7CU2dDjSrqPmpzqxgQ97&#10;XPGY7pl9L6dbUtav6fBtzNPj/P4GKtAc/sV/7oON89fw+0s8Q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4t/MAAAADbAAAADwAAAAAAAAAAAAAAAACYAgAAZHJzL2Rvd25y&#10;ZXYueG1sUEsFBgAAAAAEAAQA9QAAAIUDAAAAAA==&#10;" strokecolor="#0070c0">
                  <v:textbox inset="5.85pt,.7pt,5.85pt,.7pt">
                    <w:txbxContent>
                      <w:p w:rsidR="007F4A5B" w:rsidRDefault="007F4A5B" w:rsidP="007F4A5B">
                        <w:pPr>
                          <w:rPr>
                            <w:rFonts w:hAnsi="ＭＳ 明朝"/>
                            <w:b/>
                            <w:sz w:val="24"/>
                          </w:rPr>
                        </w:pPr>
                        <w:r>
                          <w:rPr>
                            <w:rFonts w:hAnsi="ＭＳ 明朝" w:hint="eastAsia"/>
                            <w:b/>
                            <w:sz w:val="24"/>
                          </w:rPr>
                          <w:t>（３）</w:t>
                        </w:r>
                        <w:r>
                          <w:rPr>
                            <w:rFonts w:hAnsi="ＭＳ 明朝" w:hint="eastAsia"/>
                            <w:b/>
                            <w:sz w:val="24"/>
                          </w:rPr>
                          <w:t>働きやすさ確保のための環境整備（ソフト面・ハード面）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◆</w:t>
                        </w:r>
                        <w:r>
                          <w:rPr>
                            <w:rFonts w:hAnsi="ＭＳ 明朝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  <w:sz w:val="22"/>
                          </w:rPr>
                          <w:t>仕事と子育て・介護との両立支援：</w:t>
                        </w:r>
                      </w:p>
                      <w:p w:rsidR="007F4A5B" w:rsidRDefault="007F4A5B" w:rsidP="007F4A5B">
                        <w:pPr>
                          <w:ind w:left="330"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院内保育所や学童保育等の整備、休憩スペースの設置、情報共有システム導入、保育・介護サービス利用料の補助、短時間正社員制度の導入、育児・介護に係る休業・休暇制度の充実、男性職員の育児休業取得　など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職員の安全確保（暴言・暴力等への対策）：</w:t>
                        </w:r>
                      </w:p>
                      <w:p w:rsidR="007F4A5B" w:rsidRDefault="007F4A5B" w:rsidP="007F4A5B">
                        <w:pPr>
                          <w:ind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警備員の配置、相談窓口の整備、対応マニュアルの整備　など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いじめ・ハラスメント対策</w:t>
                        </w:r>
                      </w:p>
                      <w:p w:rsidR="007F4A5B" w:rsidRDefault="007F4A5B" w:rsidP="007F4A5B">
                        <w:pPr>
                          <w:ind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相談窓口の設置、関連する研修の実施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職場の風土・環境の整備：</w:t>
                        </w:r>
                      </w:p>
                      <w:p w:rsidR="007F4A5B" w:rsidRDefault="007F4A5B" w:rsidP="007F4A5B">
                        <w:pPr>
                          <w:ind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職員向け院内アメニティ（仮眠室、休憩室等）の整備　など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7"/>
                          </w:numPr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人材の定着化の視点：</w:t>
                        </w:r>
                      </w:p>
                      <w:p w:rsidR="007F4A5B" w:rsidRDefault="007F4A5B" w:rsidP="007F4A5B">
                        <w:pPr>
                          <w:ind w:firstLineChars="250"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定期面談等による職員の事情や希望の把握、職員の事情等に配慮した配置や業務分担</w:t>
                        </w:r>
                      </w:p>
                    </w:txbxContent>
                  </v:textbox>
                </v:shape>
                <v:shape id="Text Box 7" o:spid="_x0000_s1031" type="#_x0000_t202" style="position:absolute;left:225;top:10847;width:10656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IZ74A&#10;AADbAAAADwAAAGRycy9kb3ducmV2LnhtbERPS4vCMBC+C/6HMMLeNHUXd5dqFBGEPfrC89CMbbUz&#10;KU2q1V9vBGFv8/E9Z7bouFJXanzpxMB4lIAiyZwtJTdw2K+Hv6B8QLFYOSEDd/KwmPd7M0ytu8mW&#10;rruQqxgiPkUDRQh1qrXPCmL0I1eTRO7kGsYQYZNr2+AthnOlP5PkWzOWEhsKrGlVUHbZtWxgY49j&#10;ridrZl9K+0i2+59JdTbmY9Atp6ACdeFf/Hb/2Tj/C16/xAP0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iiGe+AAAA2wAAAA8AAAAAAAAAAAAAAAAAmAIAAGRycy9kb3ducmV2&#10;LnhtbFBLBQYAAAAABAAEAPUAAACDAwAAAAA=&#10;" strokecolor="#0070c0">
                  <v:textbox inset="5.85pt,.7pt,5.85pt,.7pt">
                    <w:txbxContent>
                      <w:p w:rsidR="007F4A5B" w:rsidRDefault="007F4A5B" w:rsidP="007F4A5B">
                        <w:pPr>
                          <w:rPr>
                            <w:rFonts w:hAnsi="ＭＳ 明朝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Ansi="ＭＳ 明朝" w:hint="eastAsia"/>
                            <w:b/>
                            <w:sz w:val="24"/>
                            <w:szCs w:val="24"/>
                          </w:rPr>
                          <w:t>（４）</w:t>
                        </w:r>
                        <w:r>
                          <w:rPr>
                            <w:rFonts w:hAnsi="ＭＳ 明朝" w:hint="eastAsia"/>
                            <w:b/>
                            <w:sz w:val="24"/>
                            <w:szCs w:val="24"/>
                          </w:rPr>
                          <w:t xml:space="preserve">働きがいの向上　</w:t>
                        </w:r>
                      </w:p>
                      <w:p w:rsidR="007F4A5B" w:rsidRDefault="007F4A5B" w:rsidP="007F4A5B">
                        <w:pPr>
                          <w:ind w:firstLine="22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◆</w:t>
                        </w:r>
                        <w:r>
                          <w:rPr>
                            <w:rFonts w:hAnsi="ＭＳ 明朝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Ansi="ＭＳ 明朝" w:hint="eastAsia"/>
                            <w:sz w:val="22"/>
                          </w:rPr>
                          <w:t>専門職としてのキャリアアップ支援：</w:t>
                        </w:r>
                      </w:p>
                      <w:p w:rsidR="007F4A5B" w:rsidRDefault="007F4A5B" w:rsidP="007F4A5B">
                        <w:pPr>
                          <w:ind w:firstLineChars="250"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研修等への参加奨励、子育て等と両立しながらの勤務の継続に関する相談窓口の配置　など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人事異動によるキャリアアップ：</w:t>
                        </w:r>
                      </w:p>
                      <w:p w:rsidR="007F4A5B" w:rsidRDefault="007F4A5B" w:rsidP="007F4A5B">
                        <w:pPr>
                          <w:ind w:firstLineChars="250"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法人内での人事ローテーション</w:t>
                        </w:r>
                      </w:p>
                      <w:p w:rsidR="007F4A5B" w:rsidRDefault="007F4A5B" w:rsidP="007F4A5B">
                        <w:pPr>
                          <w:numPr>
                            <w:ilvl w:val="0"/>
                            <w:numId w:val="8"/>
                          </w:numPr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休業後のキャリア形成：</w:t>
                        </w:r>
                      </w:p>
                      <w:p w:rsidR="007F4A5B" w:rsidRDefault="007F4A5B" w:rsidP="007F4A5B">
                        <w:pPr>
                          <w:ind w:firstLineChars="250" w:firstLine="550"/>
                          <w:rPr>
                            <w:rFonts w:hAnsi="ＭＳ 明朝"/>
                            <w:sz w:val="22"/>
                          </w:rPr>
                        </w:pPr>
                        <w:r>
                          <w:rPr>
                            <w:rFonts w:hAnsi="ＭＳ 明朝" w:hint="eastAsia"/>
                            <w:sz w:val="22"/>
                          </w:rPr>
                          <w:t>産休・育休復帰後のキャリア形成、産休・育休中の職員の円滑な復職支援　など</w:t>
                        </w:r>
                      </w:p>
                      <w:p w:rsidR="007F4A5B" w:rsidRDefault="007F4A5B" w:rsidP="007F4A5B">
                        <w:pPr>
                          <w:rPr>
                            <w:rFonts w:hAnsi="Century"/>
                            <w:sz w:val="28"/>
                          </w:rPr>
                        </w:pPr>
                      </w:p>
                    </w:txbxContent>
                  </v:textbox>
                </v:shape>
                <v:rect id="Rectangle 8" o:spid="_x0000_s1032" style="position:absolute;left:2772;width:542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7d7wA&#10;AADbAAAADwAAAGRycy9kb3ducmV2LnhtbERPSwrCMBDdC94hjOBO04qKVqOoIIgg+DvA0IxtsZmU&#10;Jmq9vREEd/N435kvG1OKJ9WusKwg7kcgiFOrC84UXC/b3gSE88gaS8uk4E0Olot2a46Jti8+0fPs&#10;MxFC2CWoIPe+SqR0aU4GXd9WxIG72dqgD7DOpK7xFcJNKQdRNJYGCw4NOVa0ySm9nx9Gwf545fF0&#10;PYq1m6Knozs0Nj4o1e00qxkIT43/i3/unQ7zh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Bnt3vAAAANsAAAAPAAAAAAAAAAAAAAAAAJgCAABkcnMvZG93bnJldi54&#10;bWxQSwUGAAAAAAQABAD1AAAAgQMAAAAA&#10;" fillcolor="#fffae6" strokecolor="#4f81bd" strokeweight="5pt">
                  <v:stroke linestyle="thickThin"/>
                  <v:shadow color="#868686"/>
                  <v:textbox inset="5.85pt,.7pt,5.85pt,.7pt">
                    <w:txbxContent>
                      <w:p w:rsidR="007F4A5B" w:rsidRDefault="007F4A5B" w:rsidP="007F4A5B">
                        <w:pPr>
                          <w:spacing w:line="0" w:lineRule="atLeast"/>
                          <w:jc w:val="center"/>
                          <w:rPr>
                            <w:rFonts w:hAnsi="ＭＳ 明朝"/>
                            <w:b/>
                            <w:sz w:val="28"/>
                          </w:rPr>
                        </w:pPr>
                        <w:r>
                          <w:rPr>
                            <w:rFonts w:hAnsi="ＭＳ 明朝" w:hint="eastAsia"/>
                            <w:b/>
                            <w:sz w:val="28"/>
                          </w:rPr>
                          <w:t>４つの領域における取組メニュー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7F4A5B" w:rsidSect="005066D1">
      <w:headerReference w:type="default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13" w:rsidRDefault="00557D13" w:rsidP="005066D1">
      <w:r>
        <w:separator/>
      </w:r>
    </w:p>
  </w:endnote>
  <w:endnote w:type="continuationSeparator" w:id="0">
    <w:p w:rsidR="00557D13" w:rsidRDefault="00557D13" w:rsidP="0050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13" w:rsidRDefault="00557D13" w:rsidP="005066D1">
      <w:r>
        <w:separator/>
      </w:r>
    </w:p>
  </w:footnote>
  <w:footnote w:type="continuationSeparator" w:id="0">
    <w:p w:rsidR="00557D13" w:rsidRDefault="00557D13" w:rsidP="0050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D1" w:rsidRDefault="005066D1" w:rsidP="005066D1">
    <w:pPr>
      <w:pStyle w:val="a5"/>
      <w:jc w:val="center"/>
    </w:pPr>
    <w:r>
      <w:rPr>
        <w:rFonts w:hint="eastAsia"/>
      </w:rPr>
      <w:t>事例掲載様式</w:t>
    </w:r>
  </w:p>
  <w:p w:rsidR="005066D1" w:rsidRDefault="00506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78"/>
    <w:multiLevelType w:val="hybridMultilevel"/>
    <w:tmpl w:val="64186900"/>
    <w:lvl w:ilvl="0" w:tplc="EECEFB1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F157D"/>
    <w:multiLevelType w:val="hybridMultilevel"/>
    <w:tmpl w:val="4F587A62"/>
    <w:lvl w:ilvl="0" w:tplc="ECB6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34A18"/>
    <w:multiLevelType w:val="hybridMultilevel"/>
    <w:tmpl w:val="D1E242B6"/>
    <w:lvl w:ilvl="0" w:tplc="7762618C">
      <w:start w:val="3"/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6F23AFE"/>
    <w:multiLevelType w:val="hybridMultilevel"/>
    <w:tmpl w:val="A01A8DF4"/>
    <w:lvl w:ilvl="0" w:tplc="AD92508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371F9"/>
    <w:multiLevelType w:val="hybridMultilevel"/>
    <w:tmpl w:val="00B22CD4"/>
    <w:lvl w:ilvl="0" w:tplc="EC3E97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B33A8"/>
    <w:multiLevelType w:val="hybridMultilevel"/>
    <w:tmpl w:val="884C685A"/>
    <w:lvl w:ilvl="0" w:tplc="8814C9AC">
      <w:start w:val="4"/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6FB6F0F"/>
    <w:multiLevelType w:val="hybridMultilevel"/>
    <w:tmpl w:val="7378673C"/>
    <w:lvl w:ilvl="0" w:tplc="E30CD846">
      <w:start w:val="1"/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A5"/>
    <w:rsid w:val="001750D6"/>
    <w:rsid w:val="002549F9"/>
    <w:rsid w:val="002F208B"/>
    <w:rsid w:val="00345B1F"/>
    <w:rsid w:val="004C392F"/>
    <w:rsid w:val="005012E7"/>
    <w:rsid w:val="005066D1"/>
    <w:rsid w:val="005267A2"/>
    <w:rsid w:val="00557D13"/>
    <w:rsid w:val="006C7DD2"/>
    <w:rsid w:val="0077044F"/>
    <w:rsid w:val="007A0305"/>
    <w:rsid w:val="007F4A5B"/>
    <w:rsid w:val="009F449E"/>
    <w:rsid w:val="00AA3C30"/>
    <w:rsid w:val="00AB1F13"/>
    <w:rsid w:val="00C76B8B"/>
    <w:rsid w:val="00D602D3"/>
    <w:rsid w:val="00DA1A51"/>
    <w:rsid w:val="00E778B9"/>
    <w:rsid w:val="00F063F5"/>
    <w:rsid w:val="00F33BA5"/>
    <w:rsid w:val="00F940DE"/>
    <w:rsid w:val="00FD1E29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A29FA-3816-4C0F-8EC2-A5DC3A41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A5"/>
    <w:pPr>
      <w:ind w:left="851"/>
    </w:pPr>
  </w:style>
  <w:style w:type="table" w:styleId="a4">
    <w:name w:val="Table Grid"/>
    <w:basedOn w:val="a1"/>
    <w:uiPriority w:val="39"/>
    <w:rsid w:val="00F33BA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6D1"/>
  </w:style>
  <w:style w:type="paragraph" w:styleId="a7">
    <w:name w:val="footer"/>
    <w:basedOn w:val="a"/>
    <w:link w:val="a8"/>
    <w:uiPriority w:val="99"/>
    <w:unhideWhenUsed/>
    <w:rsid w:val="00506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6D1"/>
  </w:style>
  <w:style w:type="paragraph" w:styleId="a9">
    <w:name w:val="Balloon Text"/>
    <w:basedOn w:val="a"/>
    <w:link w:val="aa"/>
    <w:uiPriority w:val="99"/>
    <w:semiHidden/>
    <w:unhideWhenUsed/>
    <w:rsid w:val="00F0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ima32</dc:creator>
  <cp:keywords/>
  <dc:description/>
  <cp:lastModifiedBy>ima32</cp:lastModifiedBy>
  <cp:revision>13</cp:revision>
  <cp:lastPrinted>2017-04-28T02:29:00Z</cp:lastPrinted>
  <dcterms:created xsi:type="dcterms:W3CDTF">2017-04-19T06:08:00Z</dcterms:created>
  <dcterms:modified xsi:type="dcterms:W3CDTF">2017-04-28T02:32:00Z</dcterms:modified>
</cp:coreProperties>
</file>